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sz w:val="32"/>
          <w:szCs w:val="32"/>
        </w:rPr>
      </w:pPr>
      <w:r>
        <w:rPr>
          <w:sz w:val="32"/>
          <w:szCs w:val="32"/>
        </w:rPr>
        <w:t>Comments on SMALL CLEAN ENERGY INFRASTRUCTURE FACILITY SITING &amp;</w:t>
      </w:r>
    </w:p>
    <w:p>
      <w:pPr>
        <w:pStyle w:val="Normal"/>
        <w:bidi w:val="0"/>
        <w:jc w:val="left"/>
        <w:rPr>
          <w:sz w:val="32"/>
          <w:szCs w:val="32"/>
        </w:rPr>
      </w:pPr>
      <w:r>
        <w:rPr>
          <w:sz w:val="32"/>
          <w:szCs w:val="32"/>
        </w:rPr>
        <w:t>PERMITTING (225 CMR 29.00)</w:t>
      </w:r>
    </w:p>
    <w:p>
      <w:pPr>
        <w:pStyle w:val="Normal"/>
        <w:bidi w:val="0"/>
        <w:jc w:val="left"/>
        <w:rPr>
          <w:sz w:val="32"/>
          <w:szCs w:val="32"/>
        </w:rPr>
      </w:pPr>
      <w:r>
        <w:rPr>
          <w:sz w:val="32"/>
          <w:szCs w:val="32"/>
        </w:rPr>
        <w:t>DRAFT GUIDELINE</w:t>
      </w:r>
    </w:p>
    <w:p>
      <w:pPr>
        <w:pStyle w:val="Normal"/>
        <w:bidi w:val="0"/>
        <w:jc w:val="left"/>
        <w:rPr>
          <w:sz w:val="32"/>
          <w:szCs w:val="32"/>
        </w:rPr>
      </w:pPr>
      <w:r>
        <w:rPr>
          <w:sz w:val="32"/>
          <w:szCs w:val="32"/>
        </w:rPr>
        <w:t>Guideline on Avoidance, Minimization, and Mitigation Measures.</w:t>
      </w:r>
    </w:p>
    <w:p>
      <w:pPr>
        <w:pStyle w:val="Normal"/>
        <w:bidi w:val="0"/>
        <w:jc w:val="left"/>
        <w:rPr>
          <w:sz w:val="32"/>
          <w:szCs w:val="32"/>
        </w:rPr>
      </w:pPr>
      <w:r>
        <w:rPr>
          <w:sz w:val="32"/>
          <w:szCs w:val="32"/>
        </w:rPr>
      </w:r>
    </w:p>
    <w:p>
      <w:pPr>
        <w:pStyle w:val="Normal"/>
        <w:bidi w:val="0"/>
        <w:jc w:val="left"/>
        <w:rPr>
          <w:sz w:val="32"/>
          <w:szCs w:val="32"/>
        </w:rPr>
      </w:pPr>
      <w:r>
        <w:rPr/>
      </w:r>
    </w:p>
    <w:p>
      <w:pPr>
        <w:pStyle w:val="Normal"/>
        <w:bidi w:val="0"/>
        <w:jc w:val="left"/>
        <w:rPr>
          <w:sz w:val="32"/>
          <w:szCs w:val="32"/>
        </w:rPr>
      </w:pPr>
      <w:r>
        <w:rPr>
          <w:sz w:val="32"/>
          <w:szCs w:val="32"/>
        </w:rPr>
        <w:t>1</w:t>
      </w:r>
      <w:r>
        <w:rPr>
          <w:sz w:val="32"/>
          <w:szCs w:val="32"/>
        </w:rPr>
        <w:t>) General Comment on Development of Modern Carbon Free Grid</w:t>
      </w:r>
    </w:p>
    <w:p>
      <w:pPr>
        <w:pStyle w:val="Normal"/>
        <w:bidi w:val="0"/>
        <w:jc w:val="left"/>
        <w:rPr>
          <w:sz w:val="32"/>
          <w:szCs w:val="32"/>
        </w:rPr>
      </w:pPr>
      <w:r>
        <w:rPr>
          <w:sz w:val="32"/>
          <w:szCs w:val="32"/>
        </w:rPr>
      </w:r>
    </w:p>
    <w:p>
      <w:pPr>
        <w:pStyle w:val="Normal"/>
        <w:bidi w:val="0"/>
        <w:jc w:val="left"/>
        <w:rPr>
          <w:sz w:val="32"/>
          <w:szCs w:val="32"/>
        </w:rPr>
      </w:pPr>
      <w:r>
        <w:rPr>
          <w:sz w:val="32"/>
          <w:szCs w:val="32"/>
        </w:rPr>
        <w:t>A general comment regarding the process for creating a modern electric energy system. The overall approach that seems to underlie evaluati</w:t>
      </w:r>
      <w:r>
        <w:rPr>
          <w:sz w:val="32"/>
          <w:szCs w:val="32"/>
        </w:rPr>
        <w:t>on of</w:t>
      </w:r>
      <w:r>
        <w:rPr>
          <w:sz w:val="32"/>
          <w:szCs w:val="32"/>
        </w:rPr>
        <w:t xml:space="preserve"> both the large and small clean energy generating facilities appears to be that developers of generating facilities are expected  propose  plants of a size of their choosing at a site of their choosing while the transmission and distribution entities design and construct the additions and modifications required to serve these plants.   G</w:t>
      </w:r>
      <w:r>
        <w:rPr>
          <w:sz w:val="32"/>
          <w:szCs w:val="32"/>
        </w:rPr>
        <w:t>iven this, g</w:t>
      </w:r>
      <w:r>
        <w:rPr>
          <w:sz w:val="32"/>
          <w:szCs w:val="32"/>
        </w:rPr>
        <w:t xml:space="preserve">eneration will be located where its installation will be most convenient and profitable for the developer.  This approach will not yield the timely, lowest impact, and optimum electric power system we should all be seeking.  </w:t>
      </w:r>
    </w:p>
    <w:p>
      <w:pPr>
        <w:pStyle w:val="Normal"/>
        <w:bidi w:val="0"/>
        <w:jc w:val="left"/>
        <w:rPr>
          <w:sz w:val="32"/>
          <w:szCs w:val="32"/>
        </w:rPr>
      </w:pPr>
      <w:r>
        <w:rPr>
          <w:sz w:val="32"/>
          <w:szCs w:val="32"/>
        </w:rPr>
      </w:r>
    </w:p>
    <w:p>
      <w:pPr>
        <w:pStyle w:val="Normal"/>
        <w:bidi w:val="0"/>
        <w:jc w:val="left"/>
        <w:rPr>
          <w:sz w:val="32"/>
          <w:szCs w:val="32"/>
        </w:rPr>
      </w:pPr>
      <w:r>
        <w:rPr>
          <w:sz w:val="32"/>
          <w:szCs w:val="32"/>
        </w:rPr>
        <w:t>2) Limits on Use of Site Suitability Score</w:t>
      </w:r>
    </w:p>
    <w:p>
      <w:pPr>
        <w:pStyle w:val="Normal"/>
        <w:bidi w:val="0"/>
        <w:jc w:val="left"/>
        <w:rPr>
          <w:sz w:val="32"/>
          <w:szCs w:val="32"/>
        </w:rPr>
      </w:pPr>
      <w:r>
        <w:rPr/>
      </w:r>
    </w:p>
    <w:p>
      <w:pPr>
        <w:pStyle w:val="Normal"/>
        <w:bidi w:val="0"/>
        <w:jc w:val="left"/>
        <w:rPr>
          <w:sz w:val="32"/>
          <w:szCs w:val="32"/>
        </w:rPr>
      </w:pPr>
      <w:r>
        <w:rPr>
          <w:sz w:val="32"/>
          <w:szCs w:val="32"/>
        </w:rPr>
        <w:t>W</w:t>
      </w:r>
      <w:r>
        <w:rPr>
          <w:sz w:val="32"/>
          <w:szCs w:val="32"/>
        </w:rPr>
        <w:t xml:space="preserve">herever the site suitability score is referred to in regulations or guidance it should be made clear that it is a screening tool and the scores are not a complete evaluation. The review of applications must address all the local factors and detailed characteristics of the site including impacts on storm water runoff, local water supplies </w:t>
      </w:r>
      <w:r>
        <w:rPr>
          <w:sz w:val="32"/>
          <w:szCs w:val="32"/>
        </w:rPr>
        <w:t>including private wells</w:t>
      </w:r>
      <w:r>
        <w:rPr>
          <w:sz w:val="32"/>
          <w:szCs w:val="32"/>
        </w:rPr>
        <w:t xml:space="preserve">, </w:t>
      </w:r>
      <w:r>
        <w:rPr>
          <w:sz w:val="32"/>
          <w:szCs w:val="32"/>
        </w:rPr>
        <w:t xml:space="preserve">air pollution during construction, </w:t>
      </w:r>
      <w:r>
        <w:rPr>
          <w:sz w:val="32"/>
          <w:szCs w:val="32"/>
        </w:rPr>
        <w:t xml:space="preserve">etc. </w:t>
      </w:r>
      <w:r>
        <w:rPr>
          <w:sz w:val="32"/>
          <w:szCs w:val="32"/>
        </w:rPr>
        <w:t xml:space="preserve">Part IV.E does seem to make this clear </w:t>
      </w:r>
      <w:r>
        <w:rPr>
          <w:sz w:val="32"/>
          <w:szCs w:val="32"/>
        </w:rPr>
        <w:t>in this guidance document, other guidance must be consistent about this.</w:t>
      </w:r>
      <w:r>
        <w:rPr>
          <w:sz w:val="32"/>
          <w:szCs w:val="32"/>
        </w:rPr>
        <w:t xml:space="preserve"> </w:t>
      </w:r>
    </w:p>
    <w:p>
      <w:pPr>
        <w:pStyle w:val="Normal"/>
        <w:bidi w:val="0"/>
        <w:jc w:val="left"/>
        <w:rPr>
          <w:sz w:val="32"/>
          <w:szCs w:val="32"/>
        </w:rPr>
      </w:pPr>
      <w:r>
        <w:rPr/>
      </w:r>
    </w:p>
    <w:p>
      <w:pPr>
        <w:pStyle w:val="Normal"/>
        <w:bidi w:val="0"/>
        <w:jc w:val="left"/>
        <w:rPr>
          <w:sz w:val="32"/>
          <w:szCs w:val="32"/>
        </w:rPr>
      </w:pPr>
      <w:r>
        <w:rPr>
          <w:sz w:val="32"/>
          <w:szCs w:val="32"/>
        </w:rPr>
        <w:t>3</w:t>
      </w:r>
      <w:r>
        <w:rPr>
          <w:sz w:val="32"/>
          <w:szCs w:val="32"/>
        </w:rPr>
        <w:t>) Burden on Small town Governments</w:t>
      </w:r>
    </w:p>
    <w:p>
      <w:pPr>
        <w:pStyle w:val="Normal"/>
        <w:bidi w:val="0"/>
        <w:jc w:val="left"/>
        <w:rPr>
          <w:sz w:val="32"/>
          <w:szCs w:val="32"/>
        </w:rPr>
      </w:pPr>
      <w:r>
        <w:rPr>
          <w:sz w:val="32"/>
          <w:szCs w:val="32"/>
        </w:rPr>
      </w:r>
    </w:p>
    <w:p>
      <w:pPr>
        <w:pStyle w:val="Normal"/>
        <w:bidi w:val="0"/>
        <w:jc w:val="left"/>
        <w:rPr>
          <w:sz w:val="32"/>
          <w:szCs w:val="32"/>
        </w:rPr>
      </w:pPr>
      <w:r>
        <w:rPr>
          <w:sz w:val="32"/>
          <w:szCs w:val="32"/>
        </w:rPr>
        <w:t xml:space="preserve">In creating and modifying this guidance and everywhere else in the permitting process, authors need to keep in mind the limited time, energy, and expertise available in our small towns for reviewing and deciding on applications. </w:t>
      </w:r>
    </w:p>
    <w:p>
      <w:pPr>
        <w:pStyle w:val="Normal"/>
        <w:bidi w:val="0"/>
        <w:jc w:val="left"/>
        <w:rPr>
          <w:sz w:val="32"/>
          <w:szCs w:val="32"/>
        </w:rPr>
      </w:pPr>
      <w:r>
        <w:rPr>
          <w:sz w:val="32"/>
          <w:szCs w:val="32"/>
        </w:rPr>
      </w:r>
    </w:p>
    <w:p>
      <w:pPr>
        <w:pStyle w:val="Normal"/>
        <w:bidi w:val="0"/>
        <w:jc w:val="left"/>
        <w:rPr>
          <w:sz w:val="32"/>
          <w:szCs w:val="32"/>
        </w:rPr>
      </w:pPr>
      <w:r>
        <w:rPr>
          <w:sz w:val="32"/>
          <w:szCs w:val="32"/>
        </w:rPr>
        <w:t xml:space="preserve">The largest small generating facility has a DC capacity of 25 MW. If small plants are going to comprise even  just 10% of the 27 GW of solar power estimated   to be  required it would need 100 of these largest small plants or  500 of the SMART 5 MW plants. </w:t>
      </w:r>
    </w:p>
    <w:p>
      <w:pPr>
        <w:pStyle w:val="Normal"/>
        <w:bidi w:val="0"/>
        <w:jc w:val="left"/>
        <w:rPr>
          <w:sz w:val="32"/>
          <w:szCs w:val="32"/>
        </w:rPr>
      </w:pPr>
      <w:r>
        <w:rPr>
          <w:sz w:val="32"/>
          <w:szCs w:val="32"/>
        </w:rPr>
      </w:r>
    </w:p>
    <w:p>
      <w:pPr>
        <w:pStyle w:val="Normal"/>
        <w:bidi w:val="0"/>
        <w:jc w:val="left"/>
        <w:rPr>
          <w:sz w:val="32"/>
          <w:szCs w:val="32"/>
        </w:rPr>
      </w:pPr>
      <w:r>
        <w:rPr>
          <w:sz w:val="32"/>
          <w:szCs w:val="32"/>
        </w:rPr>
        <w:t xml:space="preserve">It is easy to see how many small towns can be faced with several applications from developers who stand to make millions, while having to deal with complex issues </w:t>
      </w:r>
      <w:r>
        <w:rPr>
          <w:sz w:val="32"/>
          <w:szCs w:val="32"/>
        </w:rPr>
        <w:t>and</w:t>
      </w:r>
      <w:r>
        <w:rPr>
          <w:sz w:val="32"/>
          <w:szCs w:val="32"/>
        </w:rPr>
        <w:t xml:space="preserve"> meet required short schedules. </w:t>
      </w:r>
      <w:r>
        <w:rPr>
          <w:sz w:val="32"/>
          <w:szCs w:val="32"/>
        </w:rPr>
        <w:t xml:space="preserve">One potential remedy is to limit the number of applications allowed per municipality at any one time. Slots could be established based on date of finding of application completion. </w:t>
      </w:r>
    </w:p>
    <w:p>
      <w:pPr>
        <w:pStyle w:val="Normal"/>
        <w:bidi w:val="0"/>
        <w:jc w:val="left"/>
        <w:rPr>
          <w:sz w:val="32"/>
          <w:szCs w:val="32"/>
        </w:rPr>
      </w:pPr>
      <w:r>
        <w:rPr>
          <w:sz w:val="32"/>
          <w:szCs w:val="32"/>
        </w:rPr>
      </w:r>
    </w:p>
    <w:p>
      <w:pPr>
        <w:pStyle w:val="Normal"/>
        <w:bidi w:val="0"/>
        <w:jc w:val="left"/>
        <w:rPr>
          <w:sz w:val="32"/>
          <w:szCs w:val="32"/>
        </w:rPr>
      </w:pPr>
      <w:r>
        <w:rPr>
          <w:sz w:val="32"/>
          <w:szCs w:val="32"/>
        </w:rPr>
        <w:t>4</w:t>
      </w:r>
      <w:r>
        <w:rPr>
          <w:sz w:val="32"/>
          <w:szCs w:val="32"/>
        </w:rPr>
        <w:t xml:space="preserve">) </w:t>
      </w:r>
      <w:r>
        <w:rPr>
          <w:sz w:val="32"/>
          <w:szCs w:val="32"/>
        </w:rPr>
        <w:t>This guidance should avoid implying that the issuing  of a permit is inevitable.  Some sites are beyond redemption  by minimization and mitigation. This seems clear from material in the body of the guidance but should be made explicit so that municipalities are not cowed into granting a permit where it is not appropriate.</w:t>
      </w:r>
    </w:p>
    <w:p>
      <w:pPr>
        <w:pStyle w:val="Normal"/>
        <w:bidi w:val="0"/>
        <w:jc w:val="left"/>
        <w:rPr>
          <w:sz w:val="32"/>
          <w:szCs w:val="32"/>
        </w:rPr>
      </w:pPr>
      <w:r>
        <w:rPr>
          <w:sz w:val="32"/>
          <w:szCs w:val="32"/>
        </w:rPr>
      </w:r>
    </w:p>
    <w:p>
      <w:pPr>
        <w:pStyle w:val="Normal"/>
        <w:bidi w:val="0"/>
        <w:jc w:val="left"/>
        <w:rPr>
          <w:sz w:val="32"/>
          <w:szCs w:val="32"/>
        </w:rPr>
      </w:pPr>
      <w:r>
        <w:rPr>
          <w:sz w:val="32"/>
          <w:szCs w:val="32"/>
        </w:rPr>
      </w:r>
    </w:p>
    <w:p>
      <w:pPr>
        <w:pStyle w:val="Normal"/>
        <w:bidi w:val="0"/>
        <w:jc w:val="left"/>
        <w:rPr>
          <w:sz w:val="32"/>
          <w:szCs w:val="32"/>
        </w:rPr>
      </w:pPr>
      <w:r>
        <w:rPr>
          <w:sz w:val="32"/>
          <w:szCs w:val="32"/>
        </w:rPr>
        <w:t>5</w:t>
      </w:r>
      <w:r>
        <w:rPr>
          <w:sz w:val="32"/>
          <w:szCs w:val="32"/>
        </w:rPr>
        <w:t xml:space="preserve">) Comment on Considering Value of Natural and Scenic </w:t>
      </w:r>
      <w:r>
        <w:rPr>
          <w:sz w:val="32"/>
          <w:szCs w:val="32"/>
        </w:rPr>
        <w:t xml:space="preserve"> </w:t>
      </w:r>
      <w:r>
        <w:rPr>
          <w:sz w:val="32"/>
          <w:szCs w:val="32"/>
        </w:rPr>
        <w:t>Lands</w:t>
      </w:r>
    </w:p>
    <w:p>
      <w:pPr>
        <w:pStyle w:val="Normal"/>
        <w:bidi w:val="0"/>
        <w:jc w:val="left"/>
        <w:rPr>
          <w:sz w:val="32"/>
          <w:szCs w:val="32"/>
        </w:rPr>
      </w:pPr>
      <w:r>
        <w:rPr>
          <w:sz w:val="32"/>
          <w:szCs w:val="32"/>
        </w:rPr>
      </w:r>
    </w:p>
    <w:p>
      <w:pPr>
        <w:pStyle w:val="Normal"/>
        <w:bidi w:val="0"/>
        <w:jc w:val="left"/>
        <w:rPr>
          <w:sz w:val="32"/>
          <w:szCs w:val="32"/>
        </w:rPr>
      </w:pPr>
      <w:r>
        <w:rPr>
          <w:sz w:val="32"/>
          <w:szCs w:val="32"/>
        </w:rPr>
        <w:t xml:space="preserve">The guidance </w:t>
      </w:r>
      <w:r>
        <w:rPr>
          <w:sz w:val="32"/>
          <w:szCs w:val="32"/>
        </w:rPr>
        <w:t xml:space="preserve">has many good features </w:t>
      </w:r>
      <w:r>
        <w:rPr>
          <w:sz w:val="32"/>
          <w:szCs w:val="32"/>
        </w:rPr>
        <w:t xml:space="preserve">but it does not account for the aesthetic and psychological benefits of natural  and scenic landscapes.  </w:t>
      </w:r>
      <w:r>
        <w:rPr>
          <w:sz w:val="32"/>
          <w:szCs w:val="32"/>
        </w:rPr>
        <w:t>This would make the  guidance more consistent with the Commonwealth’s constitution which states:”The people shall have the</w:t>
      </w:r>
    </w:p>
    <w:p>
      <w:pPr>
        <w:pStyle w:val="Normal"/>
        <w:bidi w:val="0"/>
        <w:jc w:val="left"/>
        <w:rPr>
          <w:sz w:val="32"/>
          <w:szCs w:val="32"/>
        </w:rPr>
      </w:pPr>
      <w:r>
        <w:rPr>
          <w:sz w:val="32"/>
          <w:szCs w:val="32"/>
        </w:rPr>
        <w:t xml:space="preserve">right to clean air and water, freedom from excessive and unnecessary noise, and the </w:t>
      </w:r>
      <w:r>
        <w:rPr>
          <w:b/>
          <w:bCs/>
          <w:sz w:val="32"/>
          <w:szCs w:val="32"/>
          <w:u w:val="single"/>
        </w:rPr>
        <w:t>natural,</w:t>
      </w:r>
      <w:r>
        <w:rPr>
          <w:sz w:val="32"/>
          <w:szCs w:val="32"/>
        </w:rPr>
        <w:t xml:space="preserve"> scenic, historic, and </w:t>
      </w:r>
      <w:r>
        <w:rPr>
          <w:b/>
          <w:bCs/>
          <w:sz w:val="32"/>
          <w:szCs w:val="32"/>
          <w:u w:val="single"/>
        </w:rPr>
        <w:t>esthetic qualities</w:t>
      </w:r>
      <w:r>
        <w:rPr>
          <w:sz w:val="32"/>
          <w:szCs w:val="32"/>
        </w:rPr>
        <w:t xml:space="preserve"> of their environment.” </w:t>
      </w:r>
      <w:r>
        <w:rPr>
          <w:sz w:val="32"/>
          <w:szCs w:val="32"/>
        </w:rPr>
        <w:t>The be</w:t>
      </w:r>
      <w:r>
        <w:rPr>
          <w:sz w:val="32"/>
          <w:szCs w:val="32"/>
        </w:rPr>
        <w:t>ne</w:t>
      </w:r>
      <w:r>
        <w:rPr>
          <w:sz w:val="32"/>
          <w:szCs w:val="32"/>
        </w:rPr>
        <w:t xml:space="preserve">fits of beautiful and natural surroundings need to be taken into account </w:t>
      </w:r>
      <w:r>
        <w:rPr>
          <w:sz w:val="32"/>
          <w:szCs w:val="32"/>
        </w:rPr>
        <w:t>in any site suitability assessment</w:t>
      </w:r>
      <w:r>
        <w:rPr>
          <w:sz w:val="32"/>
          <w:szCs w:val="32"/>
        </w:rPr>
        <w:t xml:space="preserve">. </w:t>
      </w:r>
    </w:p>
    <w:p>
      <w:pPr>
        <w:pStyle w:val="Normal"/>
        <w:bidi w:val="0"/>
        <w:jc w:val="left"/>
        <w:rPr>
          <w:sz w:val="32"/>
          <w:szCs w:val="32"/>
        </w:rPr>
      </w:pPr>
      <w:r>
        <w:rPr>
          <w:sz w:val="32"/>
          <w:szCs w:val="32"/>
        </w:rPr>
      </w:r>
    </w:p>
    <w:p>
      <w:pPr>
        <w:pStyle w:val="Normal"/>
        <w:bidi w:val="0"/>
        <w:jc w:val="left"/>
        <w:rPr>
          <w:sz w:val="32"/>
          <w:szCs w:val="32"/>
        </w:rPr>
      </w:pPr>
      <w:r>
        <w:rPr>
          <w:sz w:val="32"/>
          <w:szCs w:val="32"/>
        </w:rPr>
        <w:t>Applications should include material which allows stakeholders to judge the impacts of any proposed facility on the aesthetic values. A proposal for solar generating plant that defaces a prime landscape should be a non-starter. While  many of our outstanding landscape features would be removed from consideration by their protected status, there are still large scenic and natural areas  that would remain vulnerable. It is not clear that the scoring  itself  or its implied  use  offers adequate protection.</w:t>
      </w:r>
    </w:p>
    <w:p>
      <w:pPr>
        <w:pStyle w:val="Normal"/>
        <w:bidi w:val="0"/>
        <w:jc w:val="left"/>
        <w:rPr>
          <w:sz w:val="32"/>
          <w:szCs w:val="32"/>
        </w:rPr>
      </w:pPr>
      <w:r>
        <w:rPr>
          <w:sz w:val="32"/>
          <w:szCs w:val="32"/>
        </w:rPr>
      </w:r>
    </w:p>
    <w:p>
      <w:pPr>
        <w:pStyle w:val="Normal"/>
        <w:bidi w:val="0"/>
        <w:jc w:val="left"/>
        <w:rPr>
          <w:sz w:val="32"/>
          <w:szCs w:val="32"/>
        </w:rPr>
      </w:pPr>
      <w:r>
        <w:rPr/>
      </w:r>
    </w:p>
    <w:p>
      <w:pPr>
        <w:pStyle w:val="Normal"/>
        <w:bidi w:val="0"/>
        <w:jc w:val="left"/>
        <w:rPr>
          <w:sz w:val="32"/>
          <w:szCs w:val="32"/>
        </w:rPr>
      </w:pPr>
      <w:r>
        <w:rPr/>
      </w:r>
    </w:p>
    <w:p>
      <w:pPr>
        <w:pStyle w:val="Normal"/>
        <w:bidi w:val="0"/>
        <w:jc w:val="left"/>
        <w:rPr>
          <w:sz w:val="32"/>
          <w:szCs w:val="32"/>
        </w:rPr>
      </w:pPr>
      <w:r>
        <w:rPr>
          <w:sz w:val="32"/>
          <w:szCs w:val="32"/>
        </w:rPr>
        <w:t>7)</w:t>
      </w:r>
      <w:r>
        <w:rPr>
          <w:sz w:val="32"/>
          <w:szCs w:val="32"/>
        </w:rPr>
        <w:t xml:space="preserve"> Protected Lands Waiver</w:t>
      </w:r>
    </w:p>
    <w:p>
      <w:pPr>
        <w:pStyle w:val="Normal"/>
        <w:bidi w:val="0"/>
        <w:jc w:val="left"/>
        <w:rPr>
          <w:sz w:val="32"/>
          <w:szCs w:val="32"/>
        </w:rPr>
      </w:pPr>
      <w:r>
        <w:rPr/>
      </w:r>
    </w:p>
    <w:p>
      <w:pPr>
        <w:pStyle w:val="Normal"/>
        <w:bidi w:val="0"/>
        <w:jc w:val="left"/>
        <w:rPr>
          <w:sz w:val="32"/>
          <w:szCs w:val="32"/>
        </w:rPr>
      </w:pPr>
      <w:r>
        <w:rPr>
          <w:sz w:val="32"/>
          <w:szCs w:val="32"/>
        </w:rPr>
        <w:t xml:space="preserve">The guidance states the EFSB director can issue a waiver with respect to protected lands if the applicant can demonstrate that no other site or routes  are suitable.  While this may make sense for  </w:t>
      </w:r>
      <w:r>
        <w:rPr>
          <w:sz w:val="32"/>
          <w:szCs w:val="32"/>
        </w:rPr>
        <w:t xml:space="preserve">some </w:t>
      </w:r>
      <w:r>
        <w:rPr>
          <w:sz w:val="32"/>
          <w:szCs w:val="32"/>
        </w:rPr>
        <w:t xml:space="preserve">transmission and distribution projects, it is not reasonable for a generation facility </w:t>
      </w:r>
      <w:r>
        <w:rPr>
          <w:sz w:val="32"/>
          <w:szCs w:val="32"/>
        </w:rPr>
        <w:t>application</w:t>
      </w:r>
      <w:r>
        <w:rPr>
          <w:sz w:val="32"/>
          <w:szCs w:val="32"/>
        </w:rPr>
        <w:t xml:space="preserve"> to claim no suitable alternative site exists.</w:t>
      </w:r>
    </w:p>
    <w:p>
      <w:pPr>
        <w:pStyle w:val="Normal"/>
        <w:bidi w:val="0"/>
        <w:jc w:val="left"/>
        <w:rPr>
          <w:sz w:val="32"/>
          <w:szCs w:val="32"/>
        </w:rPr>
      </w:pPr>
      <w:r>
        <w:rPr>
          <w:sz w:val="32"/>
          <w:szCs w:val="32"/>
        </w:rPr>
      </w:r>
    </w:p>
    <w:p>
      <w:pPr>
        <w:pStyle w:val="Normal"/>
        <w:bidi w:val="0"/>
        <w:jc w:val="left"/>
        <w:rPr>
          <w:sz w:val="32"/>
          <w:szCs w:val="32"/>
        </w:rPr>
      </w:pPr>
      <w:r>
        <w:rPr>
          <w:sz w:val="32"/>
          <w:szCs w:val="32"/>
        </w:rPr>
        <w:t>8) Score Modifiers</w:t>
      </w:r>
    </w:p>
    <w:p>
      <w:pPr>
        <w:pStyle w:val="Normal"/>
        <w:bidi w:val="0"/>
        <w:jc w:val="left"/>
        <w:rPr>
          <w:sz w:val="32"/>
          <w:szCs w:val="32"/>
        </w:rPr>
      </w:pPr>
      <w:r>
        <w:rPr>
          <w:sz w:val="32"/>
          <w:szCs w:val="32"/>
        </w:rPr>
      </w:r>
    </w:p>
    <w:p>
      <w:pPr>
        <w:pStyle w:val="Normal"/>
        <w:bidi w:val="0"/>
        <w:jc w:val="left"/>
        <w:rPr>
          <w:sz w:val="32"/>
          <w:szCs w:val="32"/>
        </w:rPr>
      </w:pPr>
      <w:r>
        <w:rPr>
          <w:sz w:val="32"/>
          <w:szCs w:val="32"/>
        </w:rPr>
        <w:t>The modifiers for Social and Environmental Benefits are potentially able to cancel all 5 points of the original score for a poor site. This seems overly generous.</w:t>
      </w:r>
    </w:p>
    <w:p>
      <w:pPr>
        <w:pStyle w:val="Normal"/>
        <w:bidi w:val="0"/>
        <w:jc w:val="left"/>
        <w:rPr>
          <w:sz w:val="32"/>
          <w:szCs w:val="32"/>
        </w:rPr>
      </w:pPr>
      <w:r>
        <w:rPr>
          <w:sz w:val="32"/>
          <w:szCs w:val="32"/>
        </w:rPr>
      </w:r>
    </w:p>
    <w:p>
      <w:pPr>
        <w:pStyle w:val="Normal"/>
        <w:bidi w:val="0"/>
        <w:jc w:val="left"/>
        <w:rPr>
          <w:sz w:val="32"/>
          <w:szCs w:val="32"/>
        </w:rPr>
      </w:pPr>
      <w:r>
        <w:rPr>
          <w:sz w:val="32"/>
          <w:szCs w:val="32"/>
        </w:rPr>
        <w:t>9</w:t>
      </w:r>
      <w:r>
        <w:rPr>
          <w:sz w:val="32"/>
          <w:szCs w:val="32"/>
        </w:rPr>
        <w:t>) Specific Comment on A. Applicable Facilities.</w:t>
      </w:r>
    </w:p>
    <w:p>
      <w:pPr>
        <w:pStyle w:val="Normal"/>
        <w:bidi w:val="0"/>
        <w:jc w:val="left"/>
        <w:rPr>
          <w:sz w:val="32"/>
          <w:szCs w:val="32"/>
        </w:rPr>
      </w:pPr>
      <w:r>
        <w:rPr>
          <w:sz w:val="32"/>
          <w:szCs w:val="32"/>
        </w:rPr>
      </w:r>
    </w:p>
    <w:p>
      <w:pPr>
        <w:pStyle w:val="Normal"/>
        <w:bidi w:val="0"/>
        <w:jc w:val="left"/>
        <w:rPr>
          <w:sz w:val="32"/>
          <w:szCs w:val="32"/>
        </w:rPr>
      </w:pPr>
      <w:r>
        <w:rPr>
          <w:sz w:val="32"/>
          <w:szCs w:val="32"/>
        </w:rPr>
        <w:t>The first bullet, by including projects within public rights of way and outside public rights of way, seems to make all transmission and distribution projects exempt. Please clarify.</w:t>
      </w:r>
    </w:p>
    <w:p>
      <w:pPr>
        <w:pStyle w:val="Normal"/>
        <w:bidi w:val="0"/>
        <w:jc w:val="left"/>
        <w:rPr>
          <w:sz w:val="32"/>
          <w:szCs w:val="32"/>
        </w:rPr>
      </w:pPr>
      <w:r>
        <w:rPr/>
      </w:r>
    </w:p>
    <w:p>
      <w:pPr>
        <w:pStyle w:val="Normal"/>
        <w:bidi w:val="0"/>
        <w:jc w:val="left"/>
        <w:rPr>
          <w:sz w:val="32"/>
          <w:szCs w:val="32"/>
        </w:rPr>
      </w:pPr>
      <w:r>
        <w:rPr/>
      </w:r>
    </w:p>
    <w:p>
      <w:pPr>
        <w:pStyle w:val="Normal"/>
        <w:bidi w:val="0"/>
        <w:jc w:val="left"/>
        <w:rPr>
          <w:sz w:val="32"/>
          <w:szCs w:val="32"/>
        </w:rPr>
      </w:pPr>
      <w:r>
        <w:rPr>
          <w:sz w:val="32"/>
          <w:szCs w:val="32"/>
        </w:rPr>
      </w:r>
    </w:p>
    <w:p>
      <w:pPr>
        <w:pStyle w:val="Normal"/>
        <w:bidi w:val="0"/>
        <w:jc w:val="left"/>
        <w:rPr>
          <w:sz w:val="32"/>
          <w:szCs w:val="32"/>
        </w:rPr>
      </w:pPr>
      <w:r>
        <w:rPr>
          <w:sz w:val="32"/>
          <w:szCs w:val="32"/>
        </w:rPr>
      </w:r>
    </w:p>
    <w:p>
      <w:pPr>
        <w:pStyle w:val="Normal"/>
        <w:bidi w:val="0"/>
        <w:jc w:val="left"/>
        <w:rPr>
          <w:sz w:val="32"/>
          <w:szCs w:val="32"/>
        </w:rPr>
      </w:pPr>
      <w:r>
        <w:rPr>
          <w:sz w:val="32"/>
          <w:szCs w:val="32"/>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oto Serif CJK SC" w:cs="Noto Sans Devanagari"/>
      <w:color w:val="auto"/>
      <w:kern w:val="2"/>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customXml" Target="../customXml/item3.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8BA7622BC46B4B81DC259E051FA696" ma:contentTypeVersion="13" ma:contentTypeDescription="Create a new document." ma:contentTypeScope="" ma:versionID="76964c3e219a3d21e6d3b9f168e1d326">
  <xsd:schema xmlns:xsd="http://www.w3.org/2001/XMLSchema" xmlns:xs="http://www.w3.org/2001/XMLSchema" xmlns:p="http://schemas.microsoft.com/office/2006/metadata/properties" xmlns:ns2="68fdc355-88f2-4955-acc9-5204971d7f1e" xmlns:ns3="afe761e7-5094-4bdc-9519-ed4f2379ef2a" xmlns:ns4="1da56e6b-ac0e-4ffc-8b40-9e4a1d231754" targetNamespace="http://schemas.microsoft.com/office/2006/metadata/properties" ma:root="true" ma:fieldsID="e6221f252d97ffd74964d92eafadc78a" ns2:_="" ns3:_="" ns4:_="">
    <xsd:import namespace="68fdc355-88f2-4955-acc9-5204971d7f1e"/>
    <xsd:import namespace="afe761e7-5094-4bdc-9519-ed4f2379ef2a"/>
    <xsd:import namespace="1da56e6b-ac0e-4ffc-8b40-9e4a1d2317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dc355-88f2-4955-acc9-5204971d7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761e7-5094-4bdc-9519-ed4f2379ef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a56e6b-ac0e-4ffc-8b40-9e4a1d2317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a82a8a7-7260-45ae-beb4-7fa6dbd9e9ea}" ma:internalName="TaxCatchAll" ma:showField="CatchAllData" ma:web="1da56e6b-ac0e-4ffc-8b40-9e4a1d2317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a56e6b-ac0e-4ffc-8b40-9e4a1d231754" xsi:nil="true"/>
    <lcf76f155ced4ddcb4097134ff3c332f xmlns="68fdc355-88f2-4955-acc9-5204971d7f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FE9FC9-905B-4608-B504-A7797FBDEBFD}"/>
</file>

<file path=customXml/itemProps2.xml><?xml version="1.0" encoding="utf-8"?>
<ds:datastoreItem xmlns:ds="http://schemas.openxmlformats.org/officeDocument/2006/customXml" ds:itemID="{233A9209-4189-4B6D-B925-534D8FE2B156}"/>
</file>

<file path=customXml/itemProps3.xml><?xml version="1.0" encoding="utf-8"?>
<ds:datastoreItem xmlns:ds="http://schemas.openxmlformats.org/officeDocument/2006/customXml" ds:itemID="{DF641318-4835-45F9-A1C8-70D7A0230745}"/>
</file>

<file path=docProps/app.xml><?xml version="1.0" encoding="utf-8"?>
<Properties xmlns="http://schemas.openxmlformats.org/officeDocument/2006/extended-properties" xmlns:vt="http://schemas.openxmlformats.org/officeDocument/2006/docPropsVTypes">
  <Template/>
  <TotalTime>44</TotalTime>
  <Application>LibreOffice/24.2.7.2$Linux_X86_64 LibreOffice_project/420$Build-2</Application>
  <AppVersion>15.0000</AppVersion>
  <Pages>3</Pages>
  <Words>733</Words>
  <Characters>3876</Characters>
  <CharactersWithSpaces>4619</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5</cp:revision>
  <dcterms:created xsi:type="dcterms:W3CDTF">2026-02-09T17:35:11Z</dcterms:created>
  <dcterms:modified xsi:type="dcterms:W3CDTF">2026-02-12T19:18:58Z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0x010100458BA7622BC46B4B81DC259E051FA696</vt:lpwstr>
  </property>
</Properties>
</file>